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D9699" w14:textId="5EB08513" w:rsidR="001C64C6" w:rsidRPr="001007D5" w:rsidRDefault="001C64C6" w:rsidP="001C64C6">
      <w:pPr>
        <w:tabs>
          <w:tab w:val="left" w:pos="1812"/>
        </w:tabs>
        <w:spacing w:after="0"/>
        <w:jc w:val="center"/>
        <w:rPr>
          <w:rFonts w:ascii="Century Gothic" w:hAnsi="Century Gothic"/>
          <w:b/>
          <w:color w:val="00B050"/>
          <w:lang w:val="en-US"/>
        </w:rPr>
      </w:pPr>
      <w:r w:rsidRPr="001007D5">
        <w:rPr>
          <w:rFonts w:ascii="Century Gothic" w:hAnsi="Century Gothic"/>
          <w:b/>
          <w:noProof/>
          <w:color w:val="00B050"/>
          <w:lang w:eastAsia="en-GB"/>
        </w:rPr>
        <w:drawing>
          <wp:inline distT="0" distB="0" distL="0" distR="0" wp14:anchorId="367EC60C" wp14:editId="1206E2C0">
            <wp:extent cx="592271" cy="5562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llows logo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06" cy="6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D857E" w14:textId="1263D64F" w:rsidR="001C64C6" w:rsidRPr="001007D5" w:rsidRDefault="001C64C6" w:rsidP="008756D8">
      <w:pPr>
        <w:tabs>
          <w:tab w:val="left" w:pos="1812"/>
        </w:tabs>
        <w:spacing w:after="0" w:line="240" w:lineRule="auto"/>
        <w:jc w:val="center"/>
        <w:rPr>
          <w:rFonts w:ascii="Century Gothic" w:hAnsi="Century Gothic"/>
          <w:b/>
          <w:color w:val="00B050"/>
          <w:lang w:val="en-US"/>
        </w:rPr>
      </w:pPr>
      <w:r w:rsidRPr="001007D5">
        <w:rPr>
          <w:rFonts w:ascii="Century Gothic" w:hAnsi="Century Gothic"/>
          <w:b/>
          <w:color w:val="00B050"/>
          <w:lang w:val="en-US"/>
        </w:rPr>
        <w:t>The Willows</w:t>
      </w:r>
      <w:r w:rsidR="00426D0A" w:rsidRPr="001007D5">
        <w:rPr>
          <w:rFonts w:ascii="Century Gothic" w:hAnsi="Century Gothic"/>
          <w:b/>
          <w:color w:val="00B050"/>
          <w:lang w:val="en-US"/>
        </w:rPr>
        <w:t xml:space="preserve"> </w:t>
      </w:r>
      <w:r w:rsidR="00682A52" w:rsidRPr="001007D5">
        <w:rPr>
          <w:rFonts w:ascii="Century Gothic" w:hAnsi="Century Gothic"/>
          <w:b/>
          <w:color w:val="00B050"/>
          <w:lang w:val="en-US"/>
        </w:rPr>
        <w:t>Grow |</w:t>
      </w:r>
      <w:r w:rsidR="00426D0A" w:rsidRPr="001007D5">
        <w:rPr>
          <w:rFonts w:ascii="Century Gothic" w:hAnsi="Century Gothic"/>
          <w:b/>
          <w:color w:val="00B050"/>
          <w:lang w:val="en-US"/>
        </w:rPr>
        <w:t>&amp; Achieve Curriculum</w:t>
      </w:r>
    </w:p>
    <w:p w14:paraId="639C3765" w14:textId="0AB9BE70" w:rsidR="009E1F60" w:rsidRPr="001007D5" w:rsidRDefault="008F6432" w:rsidP="008756D8">
      <w:pPr>
        <w:tabs>
          <w:tab w:val="left" w:pos="1812"/>
        </w:tabs>
        <w:spacing w:after="0"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1007D5">
        <w:rPr>
          <w:rFonts w:ascii="Century Gothic" w:hAnsi="Century Gothic"/>
          <w:b/>
          <w:i/>
          <w:color w:val="00B050"/>
          <w:lang w:val="en-US"/>
        </w:rPr>
        <w:t>~ Design Technology</w:t>
      </w:r>
      <w:r w:rsidR="009E1F60" w:rsidRPr="001007D5">
        <w:rPr>
          <w:rFonts w:ascii="Century Gothic" w:hAnsi="Century Gothic"/>
          <w:b/>
          <w:i/>
          <w:color w:val="00B050"/>
          <w:lang w:val="en-US"/>
        </w:rPr>
        <w:t xml:space="preserve"> ~</w:t>
      </w:r>
    </w:p>
    <w:p w14:paraId="4D7AB40D" w14:textId="702F59FD" w:rsidR="00B12864" w:rsidRPr="001007D5" w:rsidRDefault="00682A52" w:rsidP="008756D8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1007D5">
        <w:rPr>
          <w:rFonts w:ascii="Century Gothic" w:hAnsi="Century Gothic"/>
          <w:b/>
          <w:i/>
          <w:color w:val="00B050"/>
          <w:lang w:val="en-US"/>
        </w:rPr>
        <w:t>You plant your</w:t>
      </w:r>
      <w:r w:rsidR="00426D0A" w:rsidRPr="001007D5">
        <w:rPr>
          <w:rFonts w:ascii="Century Gothic" w:hAnsi="Century Gothic"/>
          <w:b/>
          <w:i/>
          <w:color w:val="00B050"/>
          <w:lang w:val="en-US"/>
        </w:rPr>
        <w:t xml:space="preserve"> tiny precious </w:t>
      </w:r>
      <w:r w:rsidRPr="001007D5">
        <w:rPr>
          <w:rFonts w:ascii="Century Gothic" w:hAnsi="Century Gothic"/>
          <w:b/>
          <w:i/>
          <w:color w:val="00B050"/>
          <w:lang w:val="en-US"/>
        </w:rPr>
        <w:t>seeds</w:t>
      </w:r>
      <w:r w:rsidR="00B12864" w:rsidRPr="001007D5">
        <w:rPr>
          <w:rFonts w:ascii="Century Gothic" w:hAnsi="Century Gothic"/>
          <w:b/>
          <w:i/>
          <w:color w:val="00B050"/>
          <w:lang w:val="en-US"/>
        </w:rPr>
        <w:t xml:space="preserve"> with us …</w:t>
      </w:r>
      <w:r w:rsidR="00426D0A" w:rsidRPr="001007D5">
        <w:rPr>
          <w:rFonts w:ascii="Century Gothic" w:hAnsi="Century Gothic"/>
          <w:b/>
          <w:i/>
          <w:color w:val="00B050"/>
          <w:lang w:val="en-US"/>
        </w:rPr>
        <w:t xml:space="preserve"> </w:t>
      </w:r>
    </w:p>
    <w:p w14:paraId="6C398181" w14:textId="1536080A" w:rsidR="00425B97" w:rsidRPr="001007D5" w:rsidRDefault="00426D0A" w:rsidP="00425B97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1007D5">
        <w:rPr>
          <w:rFonts w:ascii="Century Gothic" w:hAnsi="Century Gothic"/>
          <w:b/>
          <w:i/>
          <w:color w:val="00B050"/>
          <w:lang w:val="en-US"/>
        </w:rPr>
        <w:t>Together W</w:t>
      </w:r>
      <w:r w:rsidR="00682A52" w:rsidRPr="001007D5">
        <w:rPr>
          <w:rFonts w:ascii="Century Gothic" w:hAnsi="Century Gothic"/>
          <w:b/>
          <w:i/>
          <w:color w:val="00B050"/>
          <w:lang w:val="en-US"/>
        </w:rPr>
        <w:t xml:space="preserve">e Nurture, Enrich &amp; </w:t>
      </w:r>
      <w:r w:rsidRPr="001007D5">
        <w:rPr>
          <w:rFonts w:ascii="Century Gothic" w:hAnsi="Century Gothic"/>
          <w:b/>
          <w:i/>
          <w:color w:val="00B050"/>
          <w:lang w:val="en-US"/>
        </w:rPr>
        <w:t xml:space="preserve">help </w:t>
      </w:r>
      <w:r w:rsidR="00682A52" w:rsidRPr="001007D5">
        <w:rPr>
          <w:rFonts w:ascii="Century Gothic" w:hAnsi="Century Gothic"/>
          <w:b/>
          <w:i/>
          <w:color w:val="00B050"/>
          <w:lang w:val="en-US"/>
        </w:rPr>
        <w:t>them Grow</w:t>
      </w:r>
      <w:r w:rsidR="00106548" w:rsidRPr="001007D5">
        <w:rPr>
          <w:rFonts w:ascii="Century Gothic" w:hAnsi="Century Gothic"/>
          <w:b/>
          <w:i/>
          <w:color w:val="00B050"/>
          <w:lang w:val="en-US"/>
        </w:rPr>
        <w:t xml:space="preserve"> to be the best they can be</w:t>
      </w:r>
      <w:r w:rsidR="00E102C4" w:rsidRPr="001007D5">
        <w:rPr>
          <w:rFonts w:ascii="Century Gothic" w:hAnsi="Century Gothic"/>
          <w:b/>
          <w:i/>
          <w:color w:val="00B050"/>
          <w:lang w:val="en-US"/>
        </w:rPr>
        <w:t>!</w:t>
      </w:r>
    </w:p>
    <w:p w14:paraId="54DF2C31" w14:textId="2C9ED0EE" w:rsidR="00425B97" w:rsidRPr="001007D5" w:rsidRDefault="00425B97" w:rsidP="00425B97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1007D5">
        <w:rPr>
          <w:rFonts w:ascii="Century Gothic" w:hAnsi="Century Gothic"/>
          <w:b/>
          <w:i/>
          <w:noProof/>
          <w:color w:val="00B050"/>
          <w:lang w:eastAsia="en-GB"/>
        </w:rPr>
        <w:drawing>
          <wp:anchor distT="0" distB="0" distL="114300" distR="114300" simplePos="0" relativeHeight="251658240" behindDoc="0" locked="0" layoutInCell="1" allowOverlap="1" wp14:anchorId="4FBC2EDF" wp14:editId="373CC72A">
            <wp:simplePos x="0" y="0"/>
            <wp:positionH relativeFrom="column">
              <wp:posOffset>2628900</wp:posOffset>
            </wp:positionH>
            <wp:positionV relativeFrom="paragraph">
              <wp:posOffset>2540</wp:posOffset>
            </wp:positionV>
            <wp:extent cx="1393368" cy="5486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T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36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77BD0" w14:textId="77777777" w:rsidR="00DA133D" w:rsidRPr="001007D5" w:rsidRDefault="00DA133D" w:rsidP="008F6432">
      <w:pPr>
        <w:spacing w:line="240" w:lineRule="auto"/>
        <w:rPr>
          <w:rFonts w:ascii="Century Gothic" w:hAnsi="Century Gothic"/>
          <w:lang w:val="en-US"/>
        </w:rPr>
      </w:pPr>
    </w:p>
    <w:p w14:paraId="67C4FCCF" w14:textId="46986E21" w:rsidR="00A404B5" w:rsidRPr="001007D5" w:rsidRDefault="008F6432" w:rsidP="008F6432">
      <w:pPr>
        <w:spacing w:line="240" w:lineRule="auto"/>
        <w:rPr>
          <w:rFonts w:ascii="Century Gothic" w:hAnsi="Century Gothic"/>
          <w:lang w:val="en-US"/>
        </w:rPr>
      </w:pPr>
      <w:r w:rsidRPr="001007D5">
        <w:rPr>
          <w:rFonts w:ascii="Century Gothic" w:hAnsi="Century Gothic"/>
          <w:lang w:val="en-US"/>
        </w:rPr>
        <w:t>At the Willows School we believe that</w:t>
      </w:r>
      <w:r w:rsidR="00F24363" w:rsidRPr="001007D5">
        <w:rPr>
          <w:rFonts w:ascii="Century Gothic" w:hAnsi="Century Gothic"/>
          <w:lang w:val="en-US"/>
        </w:rPr>
        <w:t xml:space="preserve"> Design Technology is a vital part of education of all children.  </w:t>
      </w:r>
      <w:r w:rsidR="00425B97" w:rsidRPr="001007D5">
        <w:rPr>
          <w:rFonts w:ascii="Century Gothic" w:hAnsi="Century Gothic"/>
          <w:lang w:val="en-US"/>
        </w:rPr>
        <w:t xml:space="preserve">It is an engaging, creative and practical subject </w:t>
      </w:r>
      <w:r w:rsidR="00DA133D" w:rsidRPr="001007D5">
        <w:rPr>
          <w:rFonts w:ascii="Century Gothic" w:hAnsi="Century Gothic"/>
          <w:lang w:val="en-US"/>
        </w:rPr>
        <w:t>where we encourage our children to become successful problem solvers and work collaboratively with others.  We aim to provide our children with a real l</w:t>
      </w:r>
      <w:r w:rsidR="00710884" w:rsidRPr="001007D5">
        <w:rPr>
          <w:rFonts w:ascii="Century Gothic" w:hAnsi="Century Gothic"/>
          <w:lang w:val="en-US"/>
        </w:rPr>
        <w:t>ife context for learning. W</w:t>
      </w:r>
      <w:r w:rsidR="00A27DCD" w:rsidRPr="001007D5">
        <w:rPr>
          <w:rFonts w:ascii="Century Gothic" w:hAnsi="Century Gothic"/>
          <w:lang w:val="en-US"/>
        </w:rPr>
        <w:t>e want</w:t>
      </w:r>
      <w:r w:rsidR="00710884" w:rsidRPr="001007D5">
        <w:rPr>
          <w:rFonts w:ascii="Century Gothic" w:hAnsi="Century Gothic"/>
          <w:lang w:val="en-US"/>
        </w:rPr>
        <w:t xml:space="preserve"> to inspire </w:t>
      </w:r>
      <w:r w:rsidR="00A27DCD" w:rsidRPr="001007D5">
        <w:rPr>
          <w:rFonts w:ascii="Century Gothic" w:hAnsi="Century Gothic"/>
          <w:lang w:val="en-US"/>
        </w:rPr>
        <w:t>and show</w:t>
      </w:r>
      <w:r w:rsidR="00710884" w:rsidRPr="001007D5">
        <w:rPr>
          <w:rFonts w:ascii="Century Gothic" w:hAnsi="Century Gothic"/>
          <w:lang w:val="en-US"/>
        </w:rPr>
        <w:t xml:space="preserve"> our children</w:t>
      </w:r>
      <w:r w:rsidR="00A27DCD" w:rsidRPr="001007D5">
        <w:rPr>
          <w:rFonts w:ascii="Century Gothic" w:hAnsi="Century Gothic"/>
          <w:lang w:val="en-US"/>
        </w:rPr>
        <w:t xml:space="preserve"> the range of opportunities that are availabl</w:t>
      </w:r>
      <w:r w:rsidR="00710884" w:rsidRPr="001007D5">
        <w:rPr>
          <w:rFonts w:ascii="Century Gothic" w:hAnsi="Century Gothic"/>
          <w:lang w:val="en-US"/>
        </w:rPr>
        <w:t xml:space="preserve">e for them in the wider world and therefore support them to make links in their learning and apply their new and prior knowledge and skills.  </w:t>
      </w:r>
      <w:r w:rsidR="00A27DCD" w:rsidRPr="001007D5">
        <w:rPr>
          <w:rFonts w:ascii="Century Gothic" w:hAnsi="Century Gothic"/>
          <w:lang w:val="en-US"/>
        </w:rPr>
        <w:t xml:space="preserve"> </w:t>
      </w:r>
    </w:p>
    <w:p w14:paraId="15CCF779" w14:textId="75BD50D1" w:rsidR="004776EE" w:rsidRPr="001007D5" w:rsidRDefault="00A27DCD" w:rsidP="008F6432">
      <w:pPr>
        <w:spacing w:line="240" w:lineRule="auto"/>
        <w:rPr>
          <w:rFonts w:ascii="Century Gothic" w:hAnsi="Century Gothic"/>
          <w:lang w:val="en-US"/>
        </w:rPr>
      </w:pPr>
      <w:r w:rsidRPr="001007D5">
        <w:rPr>
          <w:rFonts w:ascii="Century Gothic" w:hAnsi="Century Gothic"/>
          <w:lang w:val="en-US"/>
        </w:rPr>
        <w:t xml:space="preserve">We aim to, wherever </w:t>
      </w:r>
      <w:r w:rsidR="00710884" w:rsidRPr="001007D5">
        <w:rPr>
          <w:rFonts w:ascii="Century Gothic" w:hAnsi="Century Gothic"/>
          <w:lang w:val="en-US"/>
        </w:rPr>
        <w:t xml:space="preserve">possible link </w:t>
      </w:r>
      <w:r w:rsidR="00AC4E05" w:rsidRPr="001007D5">
        <w:rPr>
          <w:rFonts w:ascii="Century Gothic" w:hAnsi="Century Gothic"/>
          <w:lang w:val="en-US"/>
        </w:rPr>
        <w:t xml:space="preserve">DT </w:t>
      </w:r>
      <w:r w:rsidR="00710884" w:rsidRPr="001007D5">
        <w:rPr>
          <w:rFonts w:ascii="Century Gothic" w:hAnsi="Century Gothic"/>
          <w:lang w:val="en-US"/>
        </w:rPr>
        <w:t>projects</w:t>
      </w:r>
      <w:r w:rsidRPr="001007D5">
        <w:rPr>
          <w:rFonts w:ascii="Century Gothic" w:hAnsi="Century Gothic"/>
          <w:lang w:val="en-US"/>
        </w:rPr>
        <w:t xml:space="preserve"> to other subjects such as math</w:t>
      </w:r>
      <w:r w:rsidR="00710884" w:rsidRPr="001007D5">
        <w:rPr>
          <w:rFonts w:ascii="Century Gothic" w:hAnsi="Century Gothic"/>
          <w:lang w:val="en-US"/>
        </w:rPr>
        <w:t>ematic</w:t>
      </w:r>
      <w:r w:rsidRPr="001007D5">
        <w:rPr>
          <w:rFonts w:ascii="Century Gothic" w:hAnsi="Century Gothic"/>
          <w:lang w:val="en-US"/>
        </w:rPr>
        <w:t>s, science, computing and art</w:t>
      </w:r>
      <w:r w:rsidR="00710884" w:rsidRPr="001007D5">
        <w:rPr>
          <w:rFonts w:ascii="Century Gothic" w:hAnsi="Century Gothic"/>
          <w:lang w:val="en-US"/>
        </w:rPr>
        <w:t xml:space="preserve">.  </w:t>
      </w:r>
      <w:r w:rsidRPr="001007D5">
        <w:rPr>
          <w:rFonts w:ascii="Century Gothic" w:hAnsi="Century Gothic"/>
          <w:lang w:val="en-US"/>
        </w:rPr>
        <w:t xml:space="preserve"> </w:t>
      </w:r>
    </w:p>
    <w:p w14:paraId="3CEC5C9E" w14:textId="60C5C98B" w:rsidR="00325B1D" w:rsidRPr="001007D5" w:rsidRDefault="00A404B5" w:rsidP="005312ED">
      <w:pPr>
        <w:spacing w:line="240" w:lineRule="auto"/>
        <w:jc w:val="center"/>
        <w:rPr>
          <w:rFonts w:ascii="Century Gothic" w:hAnsi="Century Gothic"/>
          <w:lang w:val="en-US"/>
        </w:rPr>
      </w:pPr>
      <w:r w:rsidRPr="001007D5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8A0EA9A" wp14:editId="439E1ED5">
            <wp:simplePos x="0" y="0"/>
            <wp:positionH relativeFrom="margin">
              <wp:posOffset>2799080</wp:posOffset>
            </wp:positionH>
            <wp:positionV relativeFrom="paragraph">
              <wp:posOffset>6350</wp:posOffset>
            </wp:positionV>
            <wp:extent cx="622448" cy="71374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t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24" r="23620"/>
                    <a:stretch/>
                  </pic:blipFill>
                  <pic:spPr bwMode="auto">
                    <a:xfrm>
                      <a:off x="0" y="0"/>
                      <a:ext cx="622448" cy="713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C0BD4" w14:textId="10F360F6" w:rsidR="00031A2C" w:rsidRPr="001007D5" w:rsidRDefault="00031A2C" w:rsidP="00F24363">
      <w:pPr>
        <w:spacing w:before="240" w:line="240" w:lineRule="auto"/>
        <w:rPr>
          <w:rFonts w:ascii="Century Gothic" w:hAnsi="Century Gothic" w:cs="Arial"/>
          <w:color w:val="6F6F6E"/>
          <w:spacing w:val="3"/>
          <w:shd w:val="clear" w:color="auto" w:fill="FFFFFF"/>
        </w:rPr>
      </w:pPr>
    </w:p>
    <w:p w14:paraId="371FF7D6" w14:textId="43D7926E" w:rsidR="00AC4E05" w:rsidRPr="001007D5" w:rsidRDefault="00AC4E05" w:rsidP="00AC4E05">
      <w:pPr>
        <w:spacing w:line="240" w:lineRule="auto"/>
        <w:jc w:val="center"/>
        <w:rPr>
          <w:rFonts w:ascii="Century Gothic" w:hAnsi="Century Gothic"/>
          <w:lang w:val="en-US"/>
        </w:rPr>
      </w:pPr>
      <w:r w:rsidRPr="001007D5">
        <w:rPr>
          <w:rFonts w:ascii="Century Gothic" w:hAnsi="Century Gothic"/>
          <w:b/>
          <w:color w:val="00B050"/>
          <w:lang w:val="en-US"/>
        </w:rPr>
        <w:t>Teaching and Learning of DT at the Willows:</w:t>
      </w:r>
    </w:p>
    <w:p w14:paraId="60739CFD" w14:textId="77777777" w:rsidR="00AC4E05" w:rsidRPr="001007D5" w:rsidRDefault="00AC4E05" w:rsidP="00AC4E05">
      <w:pPr>
        <w:spacing w:after="0" w:line="240" w:lineRule="auto"/>
        <w:rPr>
          <w:rFonts w:ascii="Century Gothic" w:hAnsi="Century Gothic"/>
          <w:b/>
          <w:color w:val="00B050"/>
          <w:lang w:val="en-US"/>
        </w:rPr>
      </w:pPr>
      <w:r w:rsidRPr="001007D5">
        <w:rPr>
          <w:rFonts w:ascii="Century Gothic" w:hAnsi="Century Gothic"/>
          <w:lang w:val="en-US"/>
        </w:rPr>
        <w:t xml:space="preserve">The aims of both the EYFS and National Curriculum are fully embedded in our curriculum. </w:t>
      </w:r>
    </w:p>
    <w:p w14:paraId="1299FD10" w14:textId="7FE38222" w:rsidR="005312ED" w:rsidRPr="001007D5" w:rsidRDefault="00AC4E05" w:rsidP="00AC4E05">
      <w:pPr>
        <w:spacing w:line="240" w:lineRule="auto"/>
        <w:rPr>
          <w:rFonts w:ascii="Century Gothic" w:hAnsi="Century Gothic" w:cs="Arial"/>
          <w:color w:val="6F6F6E"/>
          <w:spacing w:val="3"/>
          <w:shd w:val="clear" w:color="auto" w:fill="FFFFFF"/>
        </w:rPr>
      </w:pPr>
      <w:r w:rsidRPr="001007D5">
        <w:rPr>
          <w:rFonts w:ascii="Century Gothic" w:hAnsi="Century Gothic"/>
          <w:lang w:val="en-US"/>
        </w:rPr>
        <w:t xml:space="preserve">In our nursery and reception classes </w:t>
      </w:r>
      <w:r w:rsidR="008540C6" w:rsidRPr="001007D5">
        <w:rPr>
          <w:rFonts w:ascii="Century Gothic" w:hAnsi="Century Gothic"/>
          <w:lang w:val="en-US"/>
        </w:rPr>
        <w:t>children are taught DT through</w:t>
      </w:r>
      <w:r w:rsidRPr="001007D5">
        <w:rPr>
          <w:rFonts w:ascii="Century Gothic" w:hAnsi="Century Gothic"/>
          <w:lang w:val="en-US"/>
        </w:rPr>
        <w:t xml:space="preserve"> the </w:t>
      </w:r>
      <w:r w:rsidRPr="001007D5">
        <w:rPr>
          <w:rFonts w:ascii="Century Gothic" w:hAnsi="Century Gothic"/>
          <w:b/>
          <w:lang w:val="en-US"/>
        </w:rPr>
        <w:t>EYFS Curriculum</w:t>
      </w:r>
      <w:r w:rsidRPr="001007D5">
        <w:rPr>
          <w:rFonts w:ascii="Century Gothic" w:hAnsi="Century Gothic"/>
          <w:lang w:val="en-US"/>
        </w:rPr>
        <w:t xml:space="preserve"> as part of the strand </w:t>
      </w:r>
      <w:r w:rsidRPr="001007D5">
        <w:rPr>
          <w:rFonts w:ascii="Century Gothic" w:hAnsi="Century Gothic"/>
          <w:b/>
          <w:lang w:val="en-US"/>
        </w:rPr>
        <w:t>“Expressive Arts and Design</w:t>
      </w:r>
      <w:r w:rsidR="001007D5" w:rsidRPr="001007D5">
        <w:rPr>
          <w:rFonts w:ascii="Century Gothic" w:hAnsi="Century Gothic"/>
          <w:b/>
          <w:lang w:val="en-US"/>
        </w:rPr>
        <w:t xml:space="preserve"> and Physical Development</w:t>
      </w:r>
      <w:r w:rsidRPr="001007D5">
        <w:rPr>
          <w:rFonts w:ascii="Century Gothic" w:hAnsi="Century Gothic"/>
          <w:b/>
          <w:lang w:val="en-US"/>
        </w:rPr>
        <w:t>”</w:t>
      </w:r>
      <w:r w:rsidRPr="001007D5">
        <w:rPr>
          <w:rFonts w:ascii="Century Gothic" w:hAnsi="Century Gothic"/>
          <w:lang w:val="en-US"/>
        </w:rPr>
        <w:t xml:space="preserve">.  The children are </w:t>
      </w:r>
      <w:r w:rsidRPr="001007D5">
        <w:rPr>
          <w:rFonts w:ascii="Century Gothic" w:hAnsi="Century Gothic"/>
          <w:b/>
          <w:lang w:val="en-US"/>
        </w:rPr>
        <w:t>empowered</w:t>
      </w:r>
      <w:r w:rsidRPr="001007D5">
        <w:rPr>
          <w:rFonts w:ascii="Century Gothic" w:hAnsi="Century Gothic"/>
          <w:lang w:val="en-US"/>
        </w:rPr>
        <w:t xml:space="preserve"> to use their </w:t>
      </w:r>
      <w:r w:rsidRPr="001007D5">
        <w:rPr>
          <w:rFonts w:ascii="Century Gothic" w:hAnsi="Century Gothic"/>
          <w:b/>
          <w:lang w:val="en-US"/>
        </w:rPr>
        <w:t>imaginations</w:t>
      </w:r>
      <w:r w:rsidRPr="001007D5">
        <w:rPr>
          <w:rFonts w:ascii="Century Gothic" w:hAnsi="Century Gothic"/>
          <w:lang w:val="en-US"/>
        </w:rPr>
        <w:t xml:space="preserve"> and </w:t>
      </w:r>
      <w:r w:rsidRPr="001007D5">
        <w:rPr>
          <w:rFonts w:ascii="Century Gothic" w:hAnsi="Century Gothic"/>
          <w:b/>
          <w:lang w:val="en-US"/>
        </w:rPr>
        <w:t xml:space="preserve">explore </w:t>
      </w:r>
      <w:r w:rsidRPr="001007D5">
        <w:rPr>
          <w:rFonts w:ascii="Century Gothic" w:hAnsi="Century Gothic"/>
          <w:lang w:val="en-US"/>
        </w:rPr>
        <w:t>a</w:t>
      </w:r>
      <w:r w:rsidR="00031A2C" w:rsidRPr="001007D5">
        <w:rPr>
          <w:rFonts w:ascii="Century Gothic" w:hAnsi="Century Gothic"/>
          <w:lang w:val="en-US"/>
        </w:rPr>
        <w:t xml:space="preserve"> range of </w:t>
      </w:r>
      <w:r w:rsidR="00031A2C" w:rsidRPr="001007D5">
        <w:rPr>
          <w:rFonts w:ascii="Century Gothic" w:hAnsi="Century Gothic"/>
          <w:b/>
          <w:lang w:val="en-US"/>
        </w:rPr>
        <w:t xml:space="preserve">media </w:t>
      </w:r>
      <w:r w:rsidR="00031A2C" w:rsidRPr="001007D5">
        <w:rPr>
          <w:rFonts w:ascii="Century Gothic" w:hAnsi="Century Gothic"/>
          <w:lang w:val="en-US"/>
        </w:rPr>
        <w:t xml:space="preserve">and </w:t>
      </w:r>
      <w:r w:rsidR="00031A2C" w:rsidRPr="001007D5">
        <w:rPr>
          <w:rFonts w:ascii="Century Gothic" w:hAnsi="Century Gothic"/>
          <w:b/>
          <w:lang w:val="en-US"/>
        </w:rPr>
        <w:t>materials</w:t>
      </w:r>
      <w:r w:rsidR="00031A2C" w:rsidRPr="001007D5">
        <w:rPr>
          <w:rFonts w:ascii="Century Gothic" w:hAnsi="Century Gothic"/>
          <w:lang w:val="en-US"/>
        </w:rPr>
        <w:t xml:space="preserve"> through </w:t>
      </w:r>
      <w:r w:rsidR="00031A2C" w:rsidRPr="001007D5">
        <w:rPr>
          <w:rFonts w:ascii="Century Gothic" w:hAnsi="Century Gothic"/>
          <w:b/>
          <w:lang w:val="en-US"/>
        </w:rPr>
        <w:t>high quality continuous provision</w:t>
      </w:r>
      <w:r w:rsidR="00031A2C" w:rsidRPr="001007D5">
        <w:rPr>
          <w:rFonts w:ascii="Century Gothic" w:hAnsi="Century Gothic"/>
          <w:lang w:val="en-US"/>
        </w:rPr>
        <w:t xml:space="preserve">.  The </w:t>
      </w:r>
      <w:r w:rsidR="00031A2C" w:rsidRPr="001007D5">
        <w:rPr>
          <w:rFonts w:ascii="Century Gothic" w:hAnsi="Century Gothic"/>
          <w:b/>
          <w:lang w:val="en-US"/>
        </w:rPr>
        <w:t>enabling environments</w:t>
      </w:r>
      <w:r w:rsidR="00031A2C" w:rsidRPr="001007D5">
        <w:rPr>
          <w:rFonts w:ascii="Century Gothic" w:hAnsi="Century Gothic"/>
          <w:lang w:val="en-US"/>
        </w:rPr>
        <w:t xml:space="preserve">, </w:t>
      </w:r>
      <w:r w:rsidR="00031A2C" w:rsidRPr="001007D5">
        <w:rPr>
          <w:rFonts w:ascii="Century Gothic" w:hAnsi="Century Gothic"/>
          <w:b/>
          <w:lang w:val="en-US"/>
        </w:rPr>
        <w:t>provision</w:t>
      </w:r>
      <w:r w:rsidR="00031A2C" w:rsidRPr="001007D5">
        <w:rPr>
          <w:rFonts w:ascii="Century Gothic" w:hAnsi="Century Gothic"/>
          <w:lang w:val="en-US"/>
        </w:rPr>
        <w:t xml:space="preserve"> and adult teaching and </w:t>
      </w:r>
      <w:r w:rsidR="00031A2C" w:rsidRPr="001007D5">
        <w:rPr>
          <w:rFonts w:ascii="Century Gothic" w:hAnsi="Century Gothic"/>
          <w:b/>
          <w:lang w:val="en-US"/>
        </w:rPr>
        <w:t>scaffolding</w:t>
      </w:r>
      <w:r w:rsidR="00031A2C" w:rsidRPr="001007D5">
        <w:rPr>
          <w:rFonts w:ascii="Century Gothic" w:hAnsi="Century Gothic"/>
          <w:lang w:val="en-US"/>
        </w:rPr>
        <w:t xml:space="preserve"> offer children </w:t>
      </w:r>
      <w:r w:rsidR="00031A2C" w:rsidRPr="001007D5">
        <w:rPr>
          <w:rFonts w:ascii="Century Gothic" w:hAnsi="Century Gothic"/>
          <w:b/>
          <w:lang w:val="en-US"/>
        </w:rPr>
        <w:t>autonomy</w:t>
      </w:r>
      <w:r w:rsidR="00031A2C" w:rsidRPr="001007D5">
        <w:rPr>
          <w:rFonts w:ascii="Century Gothic" w:hAnsi="Century Gothic"/>
          <w:lang w:val="en-US"/>
        </w:rPr>
        <w:t xml:space="preserve"> to </w:t>
      </w:r>
      <w:r w:rsidR="00031A2C" w:rsidRPr="001007D5">
        <w:rPr>
          <w:rFonts w:ascii="Century Gothic" w:hAnsi="Century Gothic"/>
          <w:b/>
          <w:lang w:val="en-US"/>
        </w:rPr>
        <w:t>design</w:t>
      </w:r>
      <w:r w:rsidR="00031A2C" w:rsidRPr="001007D5">
        <w:rPr>
          <w:rFonts w:ascii="Century Gothic" w:hAnsi="Century Gothic"/>
          <w:lang w:val="en-US"/>
        </w:rPr>
        <w:t xml:space="preserve">, </w:t>
      </w:r>
      <w:r w:rsidR="00031A2C" w:rsidRPr="001007D5">
        <w:rPr>
          <w:rFonts w:ascii="Century Gothic" w:hAnsi="Century Gothic"/>
          <w:b/>
          <w:lang w:val="en-US"/>
        </w:rPr>
        <w:t>problem solve</w:t>
      </w:r>
      <w:r w:rsidR="00031A2C" w:rsidRPr="001007D5">
        <w:rPr>
          <w:rFonts w:ascii="Century Gothic" w:hAnsi="Century Gothic"/>
          <w:lang w:val="en-US"/>
        </w:rPr>
        <w:t xml:space="preserve">, </w:t>
      </w:r>
      <w:r w:rsidR="00031A2C" w:rsidRPr="001007D5">
        <w:rPr>
          <w:rFonts w:ascii="Century Gothic" w:hAnsi="Century Gothic"/>
          <w:b/>
          <w:lang w:val="en-US"/>
        </w:rPr>
        <w:t xml:space="preserve">create </w:t>
      </w:r>
      <w:r w:rsidR="00031A2C" w:rsidRPr="001007D5">
        <w:rPr>
          <w:rFonts w:ascii="Century Gothic" w:hAnsi="Century Gothic"/>
          <w:lang w:val="en-US"/>
        </w:rPr>
        <w:t xml:space="preserve">and </w:t>
      </w:r>
      <w:r w:rsidR="00031A2C" w:rsidRPr="001007D5">
        <w:rPr>
          <w:rFonts w:ascii="Century Gothic" w:hAnsi="Century Gothic"/>
          <w:b/>
          <w:lang w:val="en-US"/>
        </w:rPr>
        <w:t>evaluate</w:t>
      </w:r>
      <w:r w:rsidR="00031A2C" w:rsidRPr="001007D5">
        <w:rPr>
          <w:rFonts w:ascii="Century Gothic" w:hAnsi="Century Gothic"/>
          <w:lang w:val="en-US"/>
        </w:rPr>
        <w:t xml:space="preserve">.  </w:t>
      </w:r>
    </w:p>
    <w:p w14:paraId="6077F086" w14:textId="19259A3A" w:rsidR="008540C6" w:rsidRPr="001007D5" w:rsidRDefault="001007D5" w:rsidP="00F24363">
      <w:pPr>
        <w:spacing w:before="240" w:line="240" w:lineRule="auto"/>
        <w:rPr>
          <w:rFonts w:ascii="Century Gothic" w:hAnsi="Century Gothic" w:cs="Arial"/>
          <w:color w:val="6F6F6E"/>
          <w:spacing w:val="3"/>
          <w:shd w:val="clear" w:color="auto" w:fill="FFFFFF"/>
        </w:rPr>
      </w:pPr>
      <w:r w:rsidRPr="001007D5">
        <w:rPr>
          <w:rFonts w:ascii="Century Gothic" w:hAnsi="Century Gothic" w:cs="Arial"/>
          <w:noProof/>
          <w:color w:val="6F6F6E"/>
          <w:spacing w:val="3"/>
          <w:shd w:val="clear" w:color="auto" w:fill="FFFFFF"/>
          <w:lang w:eastAsia="en-GB"/>
        </w:rPr>
        <w:drawing>
          <wp:anchor distT="0" distB="0" distL="114300" distR="114300" simplePos="0" relativeHeight="251660288" behindDoc="1" locked="0" layoutInCell="1" allowOverlap="1" wp14:anchorId="7F454726" wp14:editId="1642EB6A">
            <wp:simplePos x="0" y="0"/>
            <wp:positionH relativeFrom="margin">
              <wp:posOffset>1986597</wp:posOffset>
            </wp:positionH>
            <wp:positionV relativeFrom="paragraph">
              <wp:posOffset>56515</wp:posOffset>
            </wp:positionV>
            <wp:extent cx="664845" cy="664845"/>
            <wp:effectExtent l="0" t="0" r="1905" b="190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ool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4B5" w:rsidRPr="001007D5">
        <w:rPr>
          <w:rFonts w:ascii="Century Gothic" w:hAnsi="Century Gothic" w:cs="Arial"/>
          <w:noProof/>
          <w:color w:val="6F6F6E"/>
          <w:spacing w:val="3"/>
          <w:shd w:val="clear" w:color="auto" w:fill="FFFFFF"/>
          <w:lang w:eastAsia="en-GB"/>
        </w:rPr>
        <w:drawing>
          <wp:anchor distT="0" distB="0" distL="114300" distR="114300" simplePos="0" relativeHeight="251661312" behindDoc="1" locked="0" layoutInCell="1" allowOverlap="1" wp14:anchorId="075F2FA8" wp14:editId="22E68B3A">
            <wp:simplePos x="0" y="0"/>
            <wp:positionH relativeFrom="column">
              <wp:posOffset>3785870</wp:posOffset>
            </wp:positionH>
            <wp:positionV relativeFrom="paragraph">
              <wp:posOffset>158432</wp:posOffset>
            </wp:positionV>
            <wp:extent cx="617220" cy="6172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ood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4B5" w:rsidRPr="001007D5">
        <w:rPr>
          <w:rFonts w:ascii="Century Gothic" w:hAnsi="Century Gothic" w:cs="Arial"/>
          <w:noProof/>
          <w:color w:val="6F6F6E"/>
          <w:spacing w:val="3"/>
          <w:shd w:val="clear" w:color="auto" w:fill="FFFFFF"/>
          <w:lang w:eastAsia="en-GB"/>
        </w:rPr>
        <w:drawing>
          <wp:anchor distT="0" distB="0" distL="114300" distR="114300" simplePos="0" relativeHeight="251662336" behindDoc="1" locked="0" layoutInCell="1" allowOverlap="1" wp14:anchorId="03294FB3" wp14:editId="118B2F8A">
            <wp:simplePos x="0" y="0"/>
            <wp:positionH relativeFrom="column">
              <wp:posOffset>3191828</wp:posOffset>
            </wp:positionH>
            <wp:positionV relativeFrom="paragraph">
              <wp:posOffset>160337</wp:posOffset>
            </wp:positionV>
            <wp:extent cx="470890" cy="470890"/>
            <wp:effectExtent l="114300" t="114300" r="100965" b="10096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xtil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624625">
                      <a:off x="0" y="0"/>
                      <a:ext cx="470890" cy="4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79A" w:rsidRPr="001007D5">
        <w:rPr>
          <w:rFonts w:ascii="Century Gothic" w:hAnsi="Century Gothic" w:cs="Arial"/>
          <w:color w:val="6F6F6E"/>
          <w:spacing w:val="3"/>
          <w:shd w:val="clear" w:color="auto" w:fill="FFFFFF"/>
        </w:rPr>
        <w:tab/>
      </w:r>
      <w:r w:rsidR="004C479A" w:rsidRPr="001007D5">
        <w:rPr>
          <w:rFonts w:ascii="Century Gothic" w:hAnsi="Century Gothic" w:cs="Arial"/>
          <w:color w:val="6F6F6E"/>
          <w:spacing w:val="3"/>
          <w:shd w:val="clear" w:color="auto" w:fill="FFFFFF"/>
        </w:rPr>
        <w:tab/>
      </w:r>
      <w:r w:rsidR="004C479A" w:rsidRPr="001007D5">
        <w:rPr>
          <w:rFonts w:ascii="Century Gothic" w:hAnsi="Century Gothic" w:cs="Arial"/>
          <w:color w:val="6F6F6E"/>
          <w:spacing w:val="3"/>
          <w:shd w:val="clear" w:color="auto" w:fill="FFFFFF"/>
        </w:rPr>
        <w:tab/>
      </w:r>
      <w:r w:rsidR="004C479A" w:rsidRPr="001007D5">
        <w:rPr>
          <w:rFonts w:ascii="Century Gothic" w:hAnsi="Century Gothic" w:cs="Arial"/>
          <w:color w:val="6F6F6E"/>
          <w:spacing w:val="3"/>
          <w:shd w:val="clear" w:color="auto" w:fill="FFFFFF"/>
        </w:rPr>
        <w:tab/>
      </w:r>
      <w:r w:rsidR="004C479A" w:rsidRPr="001007D5">
        <w:rPr>
          <w:rFonts w:ascii="Century Gothic" w:hAnsi="Century Gothic" w:cs="Arial"/>
          <w:color w:val="6F6F6E"/>
          <w:spacing w:val="3"/>
          <w:shd w:val="clear" w:color="auto" w:fill="FFFFFF"/>
        </w:rPr>
        <w:tab/>
      </w:r>
    </w:p>
    <w:p w14:paraId="3672C736" w14:textId="168D5095" w:rsidR="008540C6" w:rsidRPr="001007D5" w:rsidRDefault="00A404B5" w:rsidP="00A404B5">
      <w:pPr>
        <w:tabs>
          <w:tab w:val="left" w:pos="2588"/>
        </w:tabs>
        <w:spacing w:before="240" w:line="240" w:lineRule="auto"/>
        <w:rPr>
          <w:rFonts w:ascii="Century Gothic" w:hAnsi="Century Gothic" w:cs="Arial"/>
          <w:color w:val="6F6F6E"/>
          <w:spacing w:val="3"/>
          <w:shd w:val="clear" w:color="auto" w:fill="FFFFFF"/>
        </w:rPr>
      </w:pPr>
      <w:r w:rsidRPr="001007D5">
        <w:rPr>
          <w:rFonts w:ascii="Century Gothic" w:hAnsi="Century Gothic" w:cs="Arial"/>
          <w:color w:val="6F6F6E"/>
          <w:spacing w:val="3"/>
          <w:shd w:val="clear" w:color="auto" w:fill="FFFFFF"/>
        </w:rPr>
        <w:tab/>
      </w:r>
    </w:p>
    <w:p w14:paraId="081EF1B4" w14:textId="77777777" w:rsidR="001007D5" w:rsidRDefault="001007D5" w:rsidP="008540C6">
      <w:pPr>
        <w:spacing w:before="240" w:line="240" w:lineRule="auto"/>
        <w:rPr>
          <w:rFonts w:ascii="Century Gothic" w:hAnsi="Century Gothic"/>
          <w:lang w:val="en-US"/>
        </w:rPr>
      </w:pPr>
    </w:p>
    <w:p w14:paraId="00364C76" w14:textId="529A64EE" w:rsidR="008540C6" w:rsidRPr="001007D5" w:rsidRDefault="008540C6" w:rsidP="008540C6">
      <w:pPr>
        <w:spacing w:before="240" w:line="240" w:lineRule="auto"/>
        <w:rPr>
          <w:rFonts w:ascii="Century Gothic" w:hAnsi="Century Gothic" w:cs="Arial"/>
          <w:color w:val="6F6F6E"/>
          <w:spacing w:val="3"/>
          <w:shd w:val="clear" w:color="auto" w:fill="FFFFFF"/>
        </w:rPr>
      </w:pPr>
      <w:r w:rsidRPr="001007D5">
        <w:rPr>
          <w:rFonts w:ascii="Century Gothic" w:hAnsi="Century Gothic"/>
          <w:lang w:val="en-US"/>
        </w:rPr>
        <w:t xml:space="preserve">In KS1 our children continue to build upon their learning and begin to learn more about </w:t>
      </w:r>
      <w:r w:rsidRPr="001007D5">
        <w:rPr>
          <w:rFonts w:ascii="Century Gothic" w:hAnsi="Century Gothic"/>
          <w:b/>
          <w:lang w:val="en-US"/>
        </w:rPr>
        <w:t xml:space="preserve">planning </w:t>
      </w:r>
      <w:r w:rsidRPr="001007D5">
        <w:rPr>
          <w:rFonts w:ascii="Century Gothic" w:hAnsi="Century Gothic"/>
          <w:lang w:val="en-US"/>
        </w:rPr>
        <w:t xml:space="preserve">and </w:t>
      </w:r>
      <w:r w:rsidRPr="001007D5">
        <w:rPr>
          <w:rFonts w:ascii="Century Gothic" w:hAnsi="Century Gothic"/>
          <w:b/>
          <w:lang w:val="en-US"/>
        </w:rPr>
        <w:t>designing</w:t>
      </w:r>
      <w:r w:rsidR="00DD1E80" w:rsidRPr="001007D5">
        <w:rPr>
          <w:rFonts w:ascii="Century Gothic" w:hAnsi="Century Gothic"/>
          <w:b/>
          <w:lang w:val="en-US"/>
        </w:rPr>
        <w:t xml:space="preserve"> </w:t>
      </w:r>
      <w:r w:rsidR="00DD1E80" w:rsidRPr="001007D5">
        <w:rPr>
          <w:rFonts w:ascii="Century Gothic" w:hAnsi="Century Gothic"/>
          <w:lang w:val="en-US"/>
        </w:rPr>
        <w:t>as well as working with others.</w:t>
      </w:r>
      <w:r w:rsidR="00DD1E80" w:rsidRPr="001007D5">
        <w:rPr>
          <w:rFonts w:ascii="Century Gothic" w:hAnsi="Century Gothic"/>
          <w:b/>
          <w:lang w:val="en-US"/>
        </w:rPr>
        <w:t xml:space="preserve"> </w:t>
      </w:r>
      <w:r w:rsidRPr="001007D5">
        <w:rPr>
          <w:rFonts w:ascii="Century Gothic" w:hAnsi="Century Gothic"/>
          <w:lang w:val="en-US"/>
        </w:rPr>
        <w:t xml:space="preserve">Our </w:t>
      </w:r>
      <w:r w:rsidRPr="001007D5">
        <w:rPr>
          <w:rFonts w:ascii="Century Gothic" w:hAnsi="Century Gothic"/>
          <w:b/>
          <w:lang w:val="en-US"/>
        </w:rPr>
        <w:t>cross curricular</w:t>
      </w:r>
      <w:r w:rsidRPr="001007D5">
        <w:rPr>
          <w:rFonts w:ascii="Century Gothic" w:hAnsi="Century Gothic"/>
          <w:lang w:val="en-US"/>
        </w:rPr>
        <w:t xml:space="preserve"> approach to learning ensures that childr</w:t>
      </w:r>
      <w:r w:rsidR="00DD1E80" w:rsidRPr="001007D5">
        <w:rPr>
          <w:rFonts w:ascii="Century Gothic" w:hAnsi="Century Gothic"/>
          <w:lang w:val="en-US"/>
        </w:rPr>
        <w:t xml:space="preserve">en are </w:t>
      </w:r>
      <w:r w:rsidR="00DD1E80" w:rsidRPr="001007D5">
        <w:rPr>
          <w:rFonts w:ascii="Century Gothic" w:hAnsi="Century Gothic"/>
          <w:b/>
          <w:lang w:val="en-US"/>
        </w:rPr>
        <w:t>motivated</w:t>
      </w:r>
      <w:r w:rsidR="00DD1E80" w:rsidRPr="001007D5">
        <w:rPr>
          <w:rFonts w:ascii="Century Gothic" w:hAnsi="Century Gothic"/>
          <w:lang w:val="en-US"/>
        </w:rPr>
        <w:t xml:space="preserve"> and </w:t>
      </w:r>
      <w:r w:rsidR="00DD1E80" w:rsidRPr="001007D5">
        <w:rPr>
          <w:rFonts w:ascii="Century Gothic" w:hAnsi="Century Gothic"/>
          <w:b/>
          <w:lang w:val="en-US"/>
        </w:rPr>
        <w:t>enthused</w:t>
      </w:r>
      <w:r w:rsidR="00DD1E80" w:rsidRPr="001007D5">
        <w:rPr>
          <w:rFonts w:ascii="Century Gothic" w:hAnsi="Century Gothic"/>
          <w:lang w:val="en-US"/>
        </w:rPr>
        <w:t xml:space="preserve"> with opportunities to </w:t>
      </w:r>
      <w:r w:rsidR="00DD1E80" w:rsidRPr="001007D5">
        <w:rPr>
          <w:rFonts w:ascii="Century Gothic" w:hAnsi="Century Gothic"/>
          <w:b/>
          <w:lang w:val="en-US"/>
        </w:rPr>
        <w:t>research</w:t>
      </w:r>
      <w:r w:rsidR="00DD1E80" w:rsidRPr="001007D5">
        <w:rPr>
          <w:rFonts w:ascii="Century Gothic" w:hAnsi="Century Gothic"/>
          <w:lang w:val="en-US"/>
        </w:rPr>
        <w:t xml:space="preserve">, </w:t>
      </w:r>
      <w:r w:rsidR="00DD1E80" w:rsidRPr="001007D5">
        <w:rPr>
          <w:rFonts w:ascii="Century Gothic" w:hAnsi="Century Gothic"/>
          <w:b/>
          <w:lang w:val="en-US"/>
        </w:rPr>
        <w:t>represent their ideas</w:t>
      </w:r>
      <w:r w:rsidR="00DD1E80" w:rsidRPr="001007D5">
        <w:rPr>
          <w:rFonts w:ascii="Century Gothic" w:hAnsi="Century Gothic"/>
          <w:lang w:val="en-US"/>
        </w:rPr>
        <w:t xml:space="preserve">, </w:t>
      </w:r>
      <w:r w:rsidR="00DD1E80" w:rsidRPr="001007D5">
        <w:rPr>
          <w:rFonts w:ascii="Century Gothic" w:hAnsi="Century Gothic"/>
          <w:b/>
          <w:lang w:val="en-US"/>
        </w:rPr>
        <w:t>explore</w:t>
      </w:r>
      <w:r w:rsidR="00DD1E80" w:rsidRPr="001007D5">
        <w:rPr>
          <w:rFonts w:ascii="Century Gothic" w:hAnsi="Century Gothic"/>
          <w:lang w:val="en-US"/>
        </w:rPr>
        <w:t xml:space="preserve"> and </w:t>
      </w:r>
      <w:r w:rsidR="00DD1E80" w:rsidRPr="001007D5">
        <w:rPr>
          <w:rFonts w:ascii="Century Gothic" w:hAnsi="Century Gothic"/>
          <w:b/>
          <w:lang w:val="en-US"/>
        </w:rPr>
        <w:t>investigate</w:t>
      </w:r>
      <w:r w:rsidR="00DD1E80" w:rsidRPr="001007D5">
        <w:rPr>
          <w:rFonts w:ascii="Century Gothic" w:hAnsi="Century Gothic"/>
          <w:lang w:val="en-US"/>
        </w:rPr>
        <w:t xml:space="preserve">, </w:t>
      </w:r>
      <w:r w:rsidR="00DD1E80" w:rsidRPr="001007D5">
        <w:rPr>
          <w:rFonts w:ascii="Century Gothic" w:hAnsi="Century Gothic"/>
          <w:b/>
          <w:lang w:val="en-US"/>
        </w:rPr>
        <w:t>develop their ideas</w:t>
      </w:r>
      <w:r w:rsidR="00DD1E80" w:rsidRPr="001007D5">
        <w:rPr>
          <w:rFonts w:ascii="Century Gothic" w:hAnsi="Century Gothic"/>
          <w:lang w:val="en-US"/>
        </w:rPr>
        <w:t xml:space="preserve">, </w:t>
      </w:r>
      <w:r w:rsidR="00DD1E80" w:rsidRPr="001007D5">
        <w:rPr>
          <w:rFonts w:ascii="Century Gothic" w:hAnsi="Century Gothic"/>
          <w:b/>
          <w:lang w:val="en-US"/>
        </w:rPr>
        <w:t xml:space="preserve">make </w:t>
      </w:r>
      <w:r w:rsidR="00DD1E80" w:rsidRPr="001007D5">
        <w:rPr>
          <w:rFonts w:ascii="Century Gothic" w:hAnsi="Century Gothic"/>
          <w:lang w:val="en-US"/>
        </w:rPr>
        <w:t xml:space="preserve">a product and </w:t>
      </w:r>
      <w:r w:rsidR="00DD1E80" w:rsidRPr="001007D5">
        <w:rPr>
          <w:rFonts w:ascii="Century Gothic" w:hAnsi="Century Gothic"/>
          <w:b/>
          <w:lang w:val="en-US"/>
        </w:rPr>
        <w:t>evaluate</w:t>
      </w:r>
      <w:r w:rsidR="00DD1E80" w:rsidRPr="001007D5">
        <w:rPr>
          <w:rFonts w:ascii="Century Gothic" w:hAnsi="Century Gothic"/>
          <w:lang w:val="en-US"/>
        </w:rPr>
        <w:t xml:space="preserve"> their work.  </w:t>
      </w:r>
      <w:r w:rsidR="00DD1E80" w:rsidRPr="001007D5">
        <w:rPr>
          <w:rFonts w:ascii="Century Gothic" w:eastAsia="Times New Roman" w:hAnsi="Century Gothic" w:cs="Arial"/>
          <w:color w:val="000000" w:themeColor="text1"/>
        </w:rPr>
        <w:t xml:space="preserve">Children will be exposed to a wide range of </w:t>
      </w:r>
      <w:r w:rsidR="00DD1E80" w:rsidRPr="001007D5">
        <w:rPr>
          <w:rFonts w:ascii="Century Gothic" w:eastAsia="Times New Roman" w:hAnsi="Century Gothic" w:cs="Arial"/>
          <w:b/>
          <w:color w:val="000000" w:themeColor="text1"/>
        </w:rPr>
        <w:t xml:space="preserve">media </w:t>
      </w:r>
      <w:r w:rsidR="00DD1E80" w:rsidRPr="001007D5">
        <w:rPr>
          <w:rFonts w:ascii="Century Gothic" w:eastAsia="Times New Roman" w:hAnsi="Century Gothic" w:cs="Arial"/>
          <w:color w:val="000000" w:themeColor="text1"/>
        </w:rPr>
        <w:t xml:space="preserve">including </w:t>
      </w:r>
      <w:r w:rsidR="00DD1E80" w:rsidRPr="001007D5">
        <w:rPr>
          <w:rFonts w:ascii="Century Gothic" w:eastAsia="Times New Roman" w:hAnsi="Century Gothic" w:cs="Arial"/>
          <w:b/>
          <w:color w:val="000000" w:themeColor="text1"/>
        </w:rPr>
        <w:t>textiles</w:t>
      </w:r>
      <w:r w:rsidR="00DD1E80" w:rsidRPr="001007D5">
        <w:rPr>
          <w:rFonts w:ascii="Century Gothic" w:eastAsia="Times New Roman" w:hAnsi="Century Gothic" w:cs="Arial"/>
          <w:color w:val="000000" w:themeColor="text1"/>
        </w:rPr>
        <w:t xml:space="preserve">, </w:t>
      </w:r>
      <w:r w:rsidR="00DD1E80" w:rsidRPr="001007D5">
        <w:rPr>
          <w:rFonts w:ascii="Century Gothic" w:eastAsia="Times New Roman" w:hAnsi="Century Gothic" w:cs="Arial"/>
          <w:b/>
          <w:color w:val="000000" w:themeColor="text1"/>
        </w:rPr>
        <w:t>food</w:t>
      </w:r>
      <w:r w:rsidR="00DD1E80" w:rsidRPr="001007D5">
        <w:rPr>
          <w:rFonts w:ascii="Century Gothic" w:eastAsia="Times New Roman" w:hAnsi="Century Gothic" w:cs="Arial"/>
          <w:color w:val="000000" w:themeColor="text1"/>
        </w:rPr>
        <w:t xml:space="preserve"> and </w:t>
      </w:r>
      <w:r w:rsidR="00DD1E80" w:rsidRPr="001007D5">
        <w:rPr>
          <w:rFonts w:ascii="Century Gothic" w:eastAsia="Times New Roman" w:hAnsi="Century Gothic" w:cs="Arial"/>
          <w:b/>
          <w:color w:val="000000" w:themeColor="text1"/>
        </w:rPr>
        <w:t>woodwork</w:t>
      </w:r>
      <w:r w:rsidR="00DD1E80" w:rsidRPr="001007D5">
        <w:rPr>
          <w:rFonts w:ascii="Century Gothic" w:eastAsia="Times New Roman" w:hAnsi="Century Gothic" w:cs="Arial"/>
          <w:color w:val="000000" w:themeColor="text1"/>
        </w:rPr>
        <w:t xml:space="preserve">; through this, children will develop their </w:t>
      </w:r>
      <w:r w:rsidR="00DD1E80" w:rsidRPr="001007D5">
        <w:rPr>
          <w:rFonts w:ascii="Century Gothic" w:eastAsia="Times New Roman" w:hAnsi="Century Gothic" w:cs="Arial"/>
          <w:b/>
          <w:color w:val="000000" w:themeColor="text1"/>
        </w:rPr>
        <w:t>skills</w:t>
      </w:r>
      <w:r w:rsidR="00DD1E80" w:rsidRPr="001007D5">
        <w:rPr>
          <w:rFonts w:ascii="Century Gothic" w:eastAsia="Times New Roman" w:hAnsi="Century Gothic" w:cs="Arial"/>
          <w:color w:val="000000" w:themeColor="text1"/>
        </w:rPr>
        <w:t xml:space="preserve">, </w:t>
      </w:r>
      <w:r w:rsidR="00DD1E80" w:rsidRPr="001007D5">
        <w:rPr>
          <w:rFonts w:ascii="Century Gothic" w:eastAsia="Times New Roman" w:hAnsi="Century Gothic" w:cs="Arial"/>
          <w:b/>
          <w:color w:val="000000" w:themeColor="text1"/>
        </w:rPr>
        <w:t>vocabulary</w:t>
      </w:r>
      <w:r w:rsidR="00DD1E80" w:rsidRPr="001007D5">
        <w:rPr>
          <w:rFonts w:ascii="Century Gothic" w:eastAsia="Times New Roman" w:hAnsi="Century Gothic" w:cs="Arial"/>
          <w:color w:val="000000" w:themeColor="text1"/>
        </w:rPr>
        <w:t xml:space="preserve"> and </w:t>
      </w:r>
      <w:r w:rsidR="00DD1E80" w:rsidRPr="001007D5">
        <w:rPr>
          <w:rFonts w:ascii="Century Gothic" w:eastAsia="Times New Roman" w:hAnsi="Century Gothic" w:cs="Arial"/>
          <w:b/>
          <w:color w:val="000000" w:themeColor="text1"/>
        </w:rPr>
        <w:t>resilience</w:t>
      </w:r>
    </w:p>
    <w:p w14:paraId="35F6B41C" w14:textId="4D4B35C7" w:rsidR="00DD1E80" w:rsidRDefault="00DD1E80" w:rsidP="00DD1E80">
      <w:pPr>
        <w:spacing w:line="240" w:lineRule="auto"/>
        <w:jc w:val="center"/>
        <w:rPr>
          <w:rFonts w:ascii="Sassoon Penpals Joined" w:hAnsi="Sassoon Penpals Joined"/>
          <w:b/>
          <w:i/>
          <w:color w:val="00B050"/>
          <w:sz w:val="28"/>
          <w:szCs w:val="28"/>
          <w:lang w:val="en-US"/>
        </w:rPr>
      </w:pPr>
      <w:bookmarkStart w:id="0" w:name="_GoBack"/>
      <w:bookmarkEnd w:id="0"/>
    </w:p>
    <w:p w14:paraId="18320E87" w14:textId="7C701F78" w:rsidR="004776EE" w:rsidRPr="00DD1E80" w:rsidRDefault="004776EE" w:rsidP="00DD1E80">
      <w:pPr>
        <w:spacing w:line="240" w:lineRule="auto"/>
        <w:jc w:val="center"/>
        <w:rPr>
          <w:rFonts w:ascii="Sassoon Penpals Joined" w:hAnsi="Sassoon Penpals Joined"/>
          <w:b/>
          <w:i/>
          <w:color w:val="00B050"/>
          <w:sz w:val="28"/>
          <w:szCs w:val="28"/>
          <w:lang w:val="en-US"/>
        </w:rPr>
      </w:pPr>
    </w:p>
    <w:p w14:paraId="5A14F7E2" w14:textId="747431D5" w:rsidR="00027965" w:rsidRPr="008F6432" w:rsidRDefault="00027965" w:rsidP="008F6432">
      <w:pPr>
        <w:spacing w:line="240" w:lineRule="auto"/>
        <w:rPr>
          <w:rFonts w:ascii="Sassoon Penpals Joined" w:hAnsi="Sassoon Penpals Joined"/>
          <w:b/>
          <w:i/>
          <w:color w:val="00B050"/>
          <w:sz w:val="28"/>
          <w:szCs w:val="28"/>
          <w:lang w:val="en-US"/>
        </w:rPr>
      </w:pPr>
    </w:p>
    <w:sectPr w:rsidR="00027965" w:rsidRPr="008F6432" w:rsidSect="00B12864">
      <w:pgSz w:w="11906" w:h="16838"/>
      <w:pgMar w:top="720" w:right="720" w:bottom="720" w:left="720" w:header="340" w:footer="340" w:gutter="0"/>
      <w:pgBorders w:offsetFrom="page">
        <w:top w:val="single" w:sz="48" w:space="18" w:color="00B050"/>
        <w:left w:val="single" w:sz="48" w:space="18" w:color="00B050"/>
        <w:bottom w:val="single" w:sz="48" w:space="18" w:color="00B050"/>
        <w:right w:val="single" w:sz="48" w:space="18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1F6E5" w14:textId="77777777" w:rsidR="00462D8D" w:rsidRDefault="00462D8D" w:rsidP="00403E80">
      <w:pPr>
        <w:spacing w:after="0" w:line="240" w:lineRule="auto"/>
      </w:pPr>
      <w:r>
        <w:separator/>
      </w:r>
    </w:p>
  </w:endnote>
  <w:endnote w:type="continuationSeparator" w:id="0">
    <w:p w14:paraId="466063F6" w14:textId="77777777" w:rsidR="00462D8D" w:rsidRDefault="00462D8D" w:rsidP="0040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 Joined">
    <w:altName w:val="Segoe UI Semilight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1640E" w14:textId="77777777" w:rsidR="00462D8D" w:rsidRDefault="00462D8D" w:rsidP="00403E80">
      <w:pPr>
        <w:spacing w:after="0" w:line="240" w:lineRule="auto"/>
      </w:pPr>
      <w:r>
        <w:separator/>
      </w:r>
    </w:p>
  </w:footnote>
  <w:footnote w:type="continuationSeparator" w:id="0">
    <w:p w14:paraId="5597A4BB" w14:textId="77777777" w:rsidR="00462D8D" w:rsidRDefault="00462D8D" w:rsidP="00403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410.25pt;height:9in" o:bullet="t">
        <v:imagedata r:id="rId1" o:title="Pea_seed_germinating[1]"/>
      </v:shape>
    </w:pict>
  </w:numPicBullet>
  <w:abstractNum w:abstractNumId="0" w15:restartNumberingAfterBreak="0">
    <w:nsid w:val="0BA31364"/>
    <w:multiLevelType w:val="hybridMultilevel"/>
    <w:tmpl w:val="1090D800"/>
    <w:lvl w:ilvl="0" w:tplc="B07287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B6387"/>
    <w:multiLevelType w:val="hybridMultilevel"/>
    <w:tmpl w:val="580C59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4E6D"/>
    <w:multiLevelType w:val="hybridMultilevel"/>
    <w:tmpl w:val="ED349B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57147"/>
    <w:multiLevelType w:val="hybridMultilevel"/>
    <w:tmpl w:val="05AC04DA"/>
    <w:lvl w:ilvl="0" w:tplc="B07287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80"/>
    <w:rsid w:val="00016CAF"/>
    <w:rsid w:val="00027965"/>
    <w:rsid w:val="00031A2C"/>
    <w:rsid w:val="00043C15"/>
    <w:rsid w:val="000554B5"/>
    <w:rsid w:val="00067E2D"/>
    <w:rsid w:val="000B2232"/>
    <w:rsid w:val="001007D5"/>
    <w:rsid w:val="00106548"/>
    <w:rsid w:val="00132E90"/>
    <w:rsid w:val="001469DA"/>
    <w:rsid w:val="001520C7"/>
    <w:rsid w:val="001C64C6"/>
    <w:rsid w:val="001E303D"/>
    <w:rsid w:val="001E7F46"/>
    <w:rsid w:val="001F64B3"/>
    <w:rsid w:val="001F7F47"/>
    <w:rsid w:val="00255CF8"/>
    <w:rsid w:val="002662D0"/>
    <w:rsid w:val="00273278"/>
    <w:rsid w:val="002841B0"/>
    <w:rsid w:val="002D53DF"/>
    <w:rsid w:val="002E744C"/>
    <w:rsid w:val="002F0CEF"/>
    <w:rsid w:val="00325B1D"/>
    <w:rsid w:val="00326775"/>
    <w:rsid w:val="0034374F"/>
    <w:rsid w:val="00385E56"/>
    <w:rsid w:val="003929EC"/>
    <w:rsid w:val="003C01DD"/>
    <w:rsid w:val="003F2F0A"/>
    <w:rsid w:val="00403E80"/>
    <w:rsid w:val="004117BC"/>
    <w:rsid w:val="00421260"/>
    <w:rsid w:val="00422E7E"/>
    <w:rsid w:val="00425420"/>
    <w:rsid w:val="00425B97"/>
    <w:rsid w:val="00426D0A"/>
    <w:rsid w:val="00462D8D"/>
    <w:rsid w:val="0047245B"/>
    <w:rsid w:val="004776EE"/>
    <w:rsid w:val="004935E9"/>
    <w:rsid w:val="00496C99"/>
    <w:rsid w:val="004C0F60"/>
    <w:rsid w:val="004C479A"/>
    <w:rsid w:val="004E269C"/>
    <w:rsid w:val="004F550E"/>
    <w:rsid w:val="004F73B8"/>
    <w:rsid w:val="005312ED"/>
    <w:rsid w:val="005418F0"/>
    <w:rsid w:val="00547CEA"/>
    <w:rsid w:val="00587FC0"/>
    <w:rsid w:val="005A7482"/>
    <w:rsid w:val="005D4A93"/>
    <w:rsid w:val="005D5011"/>
    <w:rsid w:val="005E08C2"/>
    <w:rsid w:val="00602545"/>
    <w:rsid w:val="00606F9F"/>
    <w:rsid w:val="0062658B"/>
    <w:rsid w:val="00682A52"/>
    <w:rsid w:val="0069263A"/>
    <w:rsid w:val="006E6F75"/>
    <w:rsid w:val="007045C9"/>
    <w:rsid w:val="00710884"/>
    <w:rsid w:val="00722ADA"/>
    <w:rsid w:val="00724A0E"/>
    <w:rsid w:val="007435DB"/>
    <w:rsid w:val="007509D5"/>
    <w:rsid w:val="00760BF9"/>
    <w:rsid w:val="00767FFB"/>
    <w:rsid w:val="00792579"/>
    <w:rsid w:val="007957F8"/>
    <w:rsid w:val="00796C98"/>
    <w:rsid w:val="007A1CDB"/>
    <w:rsid w:val="007B3849"/>
    <w:rsid w:val="007C4463"/>
    <w:rsid w:val="007C7421"/>
    <w:rsid w:val="007D6CEF"/>
    <w:rsid w:val="007E3745"/>
    <w:rsid w:val="007E516D"/>
    <w:rsid w:val="007F678A"/>
    <w:rsid w:val="00803EF5"/>
    <w:rsid w:val="008145BA"/>
    <w:rsid w:val="00817B50"/>
    <w:rsid w:val="008540C6"/>
    <w:rsid w:val="00865564"/>
    <w:rsid w:val="008756D8"/>
    <w:rsid w:val="00893B5E"/>
    <w:rsid w:val="008E6F74"/>
    <w:rsid w:val="008F3928"/>
    <w:rsid w:val="008F6432"/>
    <w:rsid w:val="009167F3"/>
    <w:rsid w:val="009212B8"/>
    <w:rsid w:val="00940602"/>
    <w:rsid w:val="00962D8C"/>
    <w:rsid w:val="0098395F"/>
    <w:rsid w:val="00984B2F"/>
    <w:rsid w:val="0099745E"/>
    <w:rsid w:val="009D23B2"/>
    <w:rsid w:val="009E026F"/>
    <w:rsid w:val="009E1F60"/>
    <w:rsid w:val="00A204F9"/>
    <w:rsid w:val="00A26BB6"/>
    <w:rsid w:val="00A27DCD"/>
    <w:rsid w:val="00A30ADA"/>
    <w:rsid w:val="00A30E1E"/>
    <w:rsid w:val="00A404B5"/>
    <w:rsid w:val="00A56533"/>
    <w:rsid w:val="00A84F93"/>
    <w:rsid w:val="00A8753F"/>
    <w:rsid w:val="00AA290E"/>
    <w:rsid w:val="00AC4E05"/>
    <w:rsid w:val="00AE30C6"/>
    <w:rsid w:val="00AF1FFD"/>
    <w:rsid w:val="00B10459"/>
    <w:rsid w:val="00B12864"/>
    <w:rsid w:val="00B36D5D"/>
    <w:rsid w:val="00B41CD6"/>
    <w:rsid w:val="00B440FC"/>
    <w:rsid w:val="00B7573D"/>
    <w:rsid w:val="00B8378C"/>
    <w:rsid w:val="00BA1BBA"/>
    <w:rsid w:val="00BE13DF"/>
    <w:rsid w:val="00C0705D"/>
    <w:rsid w:val="00C17F0A"/>
    <w:rsid w:val="00C2258D"/>
    <w:rsid w:val="00C456FB"/>
    <w:rsid w:val="00C47337"/>
    <w:rsid w:val="00C52CFE"/>
    <w:rsid w:val="00CD029B"/>
    <w:rsid w:val="00CE60DB"/>
    <w:rsid w:val="00D433BF"/>
    <w:rsid w:val="00D6239B"/>
    <w:rsid w:val="00D671D6"/>
    <w:rsid w:val="00D86771"/>
    <w:rsid w:val="00DA133D"/>
    <w:rsid w:val="00DA3983"/>
    <w:rsid w:val="00DC499E"/>
    <w:rsid w:val="00DD0E6A"/>
    <w:rsid w:val="00DD1E80"/>
    <w:rsid w:val="00DF5266"/>
    <w:rsid w:val="00E014A4"/>
    <w:rsid w:val="00E102C4"/>
    <w:rsid w:val="00E17C90"/>
    <w:rsid w:val="00E3259D"/>
    <w:rsid w:val="00E40120"/>
    <w:rsid w:val="00E51DA7"/>
    <w:rsid w:val="00E7012B"/>
    <w:rsid w:val="00ED0D42"/>
    <w:rsid w:val="00EE0CA2"/>
    <w:rsid w:val="00EE32E6"/>
    <w:rsid w:val="00F0600C"/>
    <w:rsid w:val="00F24363"/>
    <w:rsid w:val="00F25ACA"/>
    <w:rsid w:val="00F703E5"/>
    <w:rsid w:val="00F8175D"/>
    <w:rsid w:val="00F91A23"/>
    <w:rsid w:val="00F92410"/>
    <w:rsid w:val="00F96B53"/>
    <w:rsid w:val="00FA4871"/>
    <w:rsid w:val="00FD4AE0"/>
    <w:rsid w:val="00FE4536"/>
    <w:rsid w:val="00FF0C62"/>
    <w:rsid w:val="00FF14A1"/>
    <w:rsid w:val="00FF4C4C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19DA"/>
  <w15:chartTrackingRefBased/>
  <w15:docId w15:val="{E506F963-E0CA-43C2-BE06-9303184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225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E80"/>
  </w:style>
  <w:style w:type="paragraph" w:styleId="Footer">
    <w:name w:val="footer"/>
    <w:basedOn w:val="Normal"/>
    <w:link w:val="FooterChar"/>
    <w:uiPriority w:val="99"/>
    <w:unhideWhenUsed/>
    <w:rsid w:val="0040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E80"/>
  </w:style>
  <w:style w:type="character" w:styleId="CommentReference">
    <w:name w:val="annotation reference"/>
    <w:basedOn w:val="DefaultParagraphFont"/>
    <w:uiPriority w:val="99"/>
    <w:semiHidden/>
    <w:unhideWhenUsed/>
    <w:rsid w:val="00606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F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90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23B2"/>
    <w:rPr>
      <w:i/>
      <w:iCs/>
    </w:rPr>
  </w:style>
  <w:style w:type="character" w:styleId="Strong">
    <w:name w:val="Strong"/>
    <w:basedOn w:val="DefaultParagraphFont"/>
    <w:uiPriority w:val="22"/>
    <w:qFormat/>
    <w:rsid w:val="00C225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2258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F550E"/>
    <w:pPr>
      <w:spacing w:after="0" w:line="240" w:lineRule="auto"/>
    </w:pPr>
  </w:style>
  <w:style w:type="table" w:styleId="TableGrid">
    <w:name w:val="Table Grid"/>
    <w:basedOn w:val="TableNormal"/>
    <w:uiPriority w:val="59"/>
    <w:rsid w:val="004F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F1DB3-1F55-47B8-8F17-E4D144C6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Garner</dc:creator>
  <cp:keywords/>
  <dc:description/>
  <cp:lastModifiedBy>Jo Orbell</cp:lastModifiedBy>
  <cp:revision>2</cp:revision>
  <cp:lastPrinted>2020-06-08T14:56:00Z</cp:lastPrinted>
  <dcterms:created xsi:type="dcterms:W3CDTF">2022-10-24T11:20:00Z</dcterms:created>
  <dcterms:modified xsi:type="dcterms:W3CDTF">2022-10-24T11:20:00Z</dcterms:modified>
  <cp:contentStatus/>
</cp:coreProperties>
</file>